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6F55A3" w:rsidTr="006F55A3">
        <w:tc>
          <w:tcPr>
            <w:tcW w:w="9576" w:type="dxa"/>
            <w:gridSpan w:val="2"/>
          </w:tcPr>
          <w:p w:rsidR="006F55A3" w:rsidRPr="00733DC2" w:rsidRDefault="006F55A3" w:rsidP="006F55A3">
            <w:pPr>
              <w:pStyle w:val="NoSpacing"/>
              <w:jc w:val="center"/>
              <w:rPr>
                <w:b/>
                <w:sz w:val="24"/>
                <w:szCs w:val="24"/>
              </w:rPr>
            </w:pPr>
            <w:r w:rsidRPr="00733DC2">
              <w:rPr>
                <w:b/>
                <w:sz w:val="24"/>
                <w:szCs w:val="24"/>
              </w:rPr>
              <w:t>JOB DESCRIPTION</w:t>
            </w:r>
          </w:p>
        </w:tc>
      </w:tr>
      <w:tr w:rsidR="006F55A3" w:rsidTr="006F55A3">
        <w:trPr>
          <w:trHeight w:val="1412"/>
        </w:trPr>
        <w:tc>
          <w:tcPr>
            <w:tcW w:w="4788" w:type="dxa"/>
          </w:tcPr>
          <w:p w:rsidR="006F55A3" w:rsidRPr="00733DC2" w:rsidRDefault="006F55A3">
            <w:pPr>
              <w:rPr>
                <w:b/>
                <w:sz w:val="24"/>
                <w:szCs w:val="24"/>
              </w:rPr>
            </w:pPr>
            <w:r w:rsidRPr="00733DC2">
              <w:rPr>
                <w:b/>
                <w:sz w:val="24"/>
                <w:szCs w:val="24"/>
              </w:rPr>
              <w:t>JOB TITILE:</w:t>
            </w:r>
          </w:p>
          <w:p w:rsidR="006F55A3" w:rsidRPr="006F55A3" w:rsidRDefault="006F55A3" w:rsidP="00D82B25">
            <w:pPr>
              <w:rPr>
                <w:b/>
              </w:rPr>
            </w:pPr>
            <w:r w:rsidRPr="00733DC2">
              <w:rPr>
                <w:sz w:val="24"/>
                <w:szCs w:val="24"/>
              </w:rPr>
              <w:t xml:space="preserve">Partners Program </w:t>
            </w:r>
            <w:r w:rsidR="0046411B">
              <w:rPr>
                <w:sz w:val="24"/>
                <w:szCs w:val="24"/>
              </w:rPr>
              <w:t xml:space="preserve">Community </w:t>
            </w:r>
            <w:r w:rsidRPr="00733DC2">
              <w:rPr>
                <w:sz w:val="24"/>
                <w:szCs w:val="24"/>
              </w:rPr>
              <w:t xml:space="preserve">Social Worker </w:t>
            </w:r>
          </w:p>
        </w:tc>
        <w:tc>
          <w:tcPr>
            <w:tcW w:w="4788" w:type="dxa"/>
          </w:tcPr>
          <w:p w:rsidR="006F55A3" w:rsidRPr="00733DC2" w:rsidRDefault="006F55A3">
            <w:pPr>
              <w:rPr>
                <w:b/>
                <w:sz w:val="24"/>
                <w:szCs w:val="24"/>
              </w:rPr>
            </w:pPr>
            <w:r w:rsidRPr="00733DC2">
              <w:rPr>
                <w:b/>
                <w:sz w:val="24"/>
                <w:szCs w:val="24"/>
              </w:rPr>
              <w:t>POSITION TYPE:</w:t>
            </w:r>
          </w:p>
          <w:p w:rsidR="006F55A3" w:rsidRPr="00733DC2" w:rsidRDefault="006F55A3">
            <w:pPr>
              <w:rPr>
                <w:b/>
                <w:sz w:val="24"/>
                <w:szCs w:val="24"/>
              </w:rPr>
            </w:pPr>
            <w:r w:rsidRPr="00733DC2">
              <w:rPr>
                <w:b/>
                <w:sz w:val="24"/>
                <w:szCs w:val="24"/>
                <w:u w:val="single"/>
              </w:rPr>
              <w:t xml:space="preserve">   X_ </w:t>
            </w:r>
            <w:r w:rsidRPr="00733DC2">
              <w:rPr>
                <w:b/>
                <w:sz w:val="24"/>
                <w:szCs w:val="24"/>
              </w:rPr>
              <w:t>EXEMPT</w:t>
            </w:r>
          </w:p>
          <w:p w:rsidR="006F55A3" w:rsidRPr="00733DC2" w:rsidRDefault="006F55A3">
            <w:pPr>
              <w:rPr>
                <w:b/>
                <w:sz w:val="24"/>
                <w:szCs w:val="24"/>
              </w:rPr>
            </w:pPr>
          </w:p>
          <w:p w:rsidR="00303399" w:rsidRPr="00733DC2" w:rsidRDefault="006C49E5">
            <w:pPr>
              <w:rPr>
                <w:b/>
                <w:sz w:val="24"/>
                <w:szCs w:val="24"/>
              </w:rPr>
            </w:pPr>
            <w:r>
              <w:rPr>
                <w:b/>
                <w:sz w:val="24"/>
                <w:szCs w:val="24"/>
                <w:u w:val="single"/>
              </w:rPr>
              <w:t xml:space="preserve">  </w:t>
            </w:r>
            <w:r w:rsidR="00303399" w:rsidRPr="00733DC2">
              <w:rPr>
                <w:b/>
                <w:sz w:val="24"/>
                <w:szCs w:val="24"/>
              </w:rPr>
              <w:t>_ NONEXEMPT</w:t>
            </w:r>
          </w:p>
        </w:tc>
      </w:tr>
      <w:tr w:rsidR="00303399" w:rsidTr="00303399">
        <w:tc>
          <w:tcPr>
            <w:tcW w:w="4788" w:type="dxa"/>
          </w:tcPr>
          <w:p w:rsidR="00303399" w:rsidRPr="00303399" w:rsidRDefault="00303399">
            <w:pPr>
              <w:rPr>
                <w:b/>
              </w:rPr>
            </w:pPr>
            <w:r w:rsidRPr="00303399">
              <w:rPr>
                <w:b/>
              </w:rPr>
              <w:t>Reports to: Director of Mental Health Services</w:t>
            </w:r>
            <w:r w:rsidR="00281598">
              <w:rPr>
                <w:b/>
              </w:rPr>
              <w:t xml:space="preserve"> and </w:t>
            </w:r>
            <w:r w:rsidR="00F819E3">
              <w:rPr>
                <w:b/>
              </w:rPr>
              <w:t>Director</w:t>
            </w:r>
            <w:r w:rsidR="00281598">
              <w:rPr>
                <w:b/>
              </w:rPr>
              <w:t xml:space="preserve"> of Willowbrook Corner</w:t>
            </w:r>
          </w:p>
        </w:tc>
        <w:tc>
          <w:tcPr>
            <w:tcW w:w="4788" w:type="dxa"/>
          </w:tcPr>
          <w:p w:rsidR="00303399" w:rsidRPr="00303399" w:rsidRDefault="00303399">
            <w:r>
              <w:rPr>
                <w:b/>
              </w:rPr>
              <w:t>Date Updated</w:t>
            </w:r>
            <w:r w:rsidR="00D82B25">
              <w:rPr>
                <w:b/>
              </w:rPr>
              <w:t>: July 2018</w:t>
            </w:r>
          </w:p>
        </w:tc>
      </w:tr>
      <w:tr w:rsidR="009C4E94" w:rsidTr="009C4E94">
        <w:trPr>
          <w:trHeight w:val="3860"/>
        </w:trPr>
        <w:tc>
          <w:tcPr>
            <w:tcW w:w="9576" w:type="dxa"/>
            <w:gridSpan w:val="2"/>
          </w:tcPr>
          <w:p w:rsidR="009C4E94" w:rsidRDefault="009C4E94" w:rsidP="009C4E94">
            <w:pPr>
              <w:pStyle w:val="Default"/>
            </w:pPr>
          </w:p>
          <w:tbl>
            <w:tblPr>
              <w:tblW w:w="0" w:type="auto"/>
              <w:tblBorders>
                <w:top w:val="nil"/>
                <w:left w:val="nil"/>
                <w:bottom w:val="nil"/>
                <w:right w:val="nil"/>
              </w:tblBorders>
              <w:tblLook w:val="0000" w:firstRow="0" w:lastRow="0" w:firstColumn="0" w:lastColumn="0" w:noHBand="0" w:noVBand="0"/>
            </w:tblPr>
            <w:tblGrid>
              <w:gridCol w:w="9360"/>
            </w:tblGrid>
            <w:tr w:rsidR="009C4E94">
              <w:trPr>
                <w:trHeight w:val="6093"/>
              </w:trPr>
              <w:tc>
                <w:tcPr>
                  <w:tcW w:w="0" w:type="auto"/>
                </w:tcPr>
                <w:p w:rsidR="009C4E94" w:rsidRDefault="009C4E94">
                  <w:pPr>
                    <w:pStyle w:val="Default"/>
                    <w:rPr>
                      <w:sz w:val="23"/>
                      <w:szCs w:val="23"/>
                    </w:rPr>
                  </w:pPr>
                  <w:r w:rsidRPr="00733DC2">
                    <w:rPr>
                      <w:b/>
                      <w:bCs/>
                      <w:sz w:val="23"/>
                      <w:szCs w:val="23"/>
                      <w:u w:val="single"/>
                    </w:rPr>
                    <w:t>Position Overview</w:t>
                  </w:r>
                  <w:r>
                    <w:rPr>
                      <w:b/>
                      <w:bCs/>
                      <w:sz w:val="23"/>
                      <w:szCs w:val="23"/>
                    </w:rPr>
                    <w:t xml:space="preserve">: </w:t>
                  </w:r>
                </w:p>
                <w:p w:rsidR="00733DC2" w:rsidRDefault="00733DC2">
                  <w:pPr>
                    <w:pStyle w:val="Default"/>
                    <w:rPr>
                      <w:sz w:val="23"/>
                      <w:szCs w:val="23"/>
                    </w:rPr>
                  </w:pPr>
                </w:p>
                <w:p w:rsidR="00D82B25" w:rsidRDefault="009C4E94">
                  <w:pPr>
                    <w:pStyle w:val="Default"/>
                    <w:rPr>
                      <w:sz w:val="23"/>
                      <w:szCs w:val="23"/>
                    </w:rPr>
                  </w:pPr>
                  <w:r>
                    <w:rPr>
                      <w:sz w:val="23"/>
                      <w:szCs w:val="23"/>
                    </w:rPr>
                    <w:t>Reporting to the Director of TCH Mental Health Services</w:t>
                  </w:r>
                  <w:r w:rsidR="00281598">
                    <w:rPr>
                      <w:sz w:val="23"/>
                      <w:szCs w:val="23"/>
                    </w:rPr>
                    <w:t xml:space="preserve"> and the</w:t>
                  </w:r>
                  <w:r w:rsidR="00F819E3">
                    <w:rPr>
                      <w:sz w:val="23"/>
                      <w:szCs w:val="23"/>
                    </w:rPr>
                    <w:t xml:space="preserve"> Director</w:t>
                  </w:r>
                  <w:r w:rsidR="00281598">
                    <w:rPr>
                      <w:sz w:val="23"/>
                      <w:szCs w:val="23"/>
                    </w:rPr>
                    <w:t xml:space="preserve"> of Willowbrook Corner</w:t>
                  </w:r>
                  <w:bookmarkStart w:id="0" w:name="_GoBack"/>
                  <w:bookmarkEnd w:id="0"/>
                  <w:r>
                    <w:rPr>
                      <w:sz w:val="23"/>
                      <w:szCs w:val="23"/>
                    </w:rPr>
                    <w:t>, the Partners Program Social Worker be responsible for delivery of mental health and wellness services</w:t>
                  </w:r>
                  <w:r w:rsidR="00D82B25">
                    <w:rPr>
                      <w:sz w:val="23"/>
                      <w:szCs w:val="23"/>
                    </w:rPr>
                    <w:t>,</w:t>
                  </w:r>
                  <w:r>
                    <w:rPr>
                      <w:sz w:val="23"/>
                      <w:szCs w:val="23"/>
                    </w:rPr>
                    <w:t xml:space="preserve"> with a focus on youth, families and individuals </w:t>
                  </w:r>
                  <w:r w:rsidR="00D82B25">
                    <w:rPr>
                      <w:sz w:val="23"/>
                      <w:szCs w:val="23"/>
                    </w:rPr>
                    <w:t xml:space="preserve">residing in the apartment complexes that make up the community of Willowbrook Corner.  </w:t>
                  </w:r>
                </w:p>
                <w:p w:rsidR="00D82B25" w:rsidRDefault="00D82B25">
                  <w:pPr>
                    <w:pStyle w:val="Default"/>
                    <w:rPr>
                      <w:sz w:val="23"/>
                      <w:szCs w:val="23"/>
                    </w:rPr>
                  </w:pPr>
                </w:p>
                <w:p w:rsidR="009C4E94" w:rsidRDefault="009C4E94">
                  <w:pPr>
                    <w:pStyle w:val="Default"/>
                    <w:rPr>
                      <w:sz w:val="23"/>
                      <w:szCs w:val="23"/>
                    </w:rPr>
                  </w:pPr>
                  <w:r>
                    <w:rPr>
                      <w:sz w:val="23"/>
                      <w:szCs w:val="23"/>
                    </w:rPr>
                    <w:t xml:space="preserve">Based in Hinsdale and serving the surrounding area, The Community House is a multi-service organization which provides recreation and cultural activities, counseling and therapeutic services focused on mental health and autism support, education support, and volunteer opportunities. The vision of TCH mental health services is to offer a range of direct counseling and therapy, as well as workshops, educational offerings and mindfulness resources to youth, families and seniors in southeastern DuPage County. </w:t>
                  </w:r>
                </w:p>
                <w:p w:rsidR="00F819E3" w:rsidRDefault="00F819E3">
                  <w:pPr>
                    <w:pStyle w:val="Default"/>
                    <w:rPr>
                      <w:sz w:val="23"/>
                      <w:szCs w:val="23"/>
                    </w:rPr>
                  </w:pPr>
                </w:p>
                <w:p w:rsidR="00F819E3" w:rsidRDefault="00F819E3" w:rsidP="00F819E3">
                  <w:pPr>
                    <w:pStyle w:val="Default"/>
                    <w:rPr>
                      <w:bCs/>
                      <w:sz w:val="23"/>
                      <w:szCs w:val="23"/>
                    </w:rPr>
                  </w:pPr>
                  <w:r>
                    <w:rPr>
                      <w:bCs/>
                      <w:sz w:val="23"/>
                      <w:szCs w:val="23"/>
                    </w:rPr>
                    <w:t>Willowbrook Corner is a vital outreach</w:t>
                  </w:r>
                  <w:r>
                    <w:rPr>
                      <w:b/>
                      <w:bCs/>
                      <w:sz w:val="23"/>
                      <w:szCs w:val="23"/>
                      <w:u w:val="single"/>
                    </w:rPr>
                    <w:t xml:space="preserve"> </w:t>
                  </w:r>
                  <w:r>
                    <w:rPr>
                      <w:bCs/>
                      <w:sz w:val="23"/>
                      <w:szCs w:val="23"/>
                    </w:rPr>
                    <w:t xml:space="preserve">The Community House offering academic tutoring and social support to at risk youth and families in the Willowbrook Corner community.  The programs help students improve their educational performance,  practice positive decision making skills, and provides opportunities for community involvement. </w:t>
                  </w:r>
                </w:p>
                <w:p w:rsidR="00F819E3" w:rsidRDefault="00F819E3">
                  <w:pPr>
                    <w:pStyle w:val="Default"/>
                    <w:rPr>
                      <w:sz w:val="23"/>
                      <w:szCs w:val="23"/>
                    </w:rPr>
                  </w:pPr>
                </w:p>
                <w:p w:rsidR="00733DC2" w:rsidRDefault="00733DC2">
                  <w:pPr>
                    <w:pStyle w:val="Default"/>
                    <w:rPr>
                      <w:b/>
                      <w:bCs/>
                      <w:sz w:val="23"/>
                      <w:szCs w:val="23"/>
                    </w:rPr>
                  </w:pPr>
                </w:p>
                <w:p w:rsidR="009C4E94" w:rsidRDefault="009C4E94">
                  <w:pPr>
                    <w:pStyle w:val="Default"/>
                    <w:rPr>
                      <w:sz w:val="23"/>
                      <w:szCs w:val="23"/>
                    </w:rPr>
                  </w:pPr>
                  <w:r w:rsidRPr="00733DC2">
                    <w:rPr>
                      <w:b/>
                      <w:bCs/>
                      <w:sz w:val="23"/>
                      <w:szCs w:val="23"/>
                      <w:u w:val="single"/>
                    </w:rPr>
                    <w:t>Position Responsibilities</w:t>
                  </w:r>
                  <w:r>
                    <w:rPr>
                      <w:b/>
                      <w:bCs/>
                      <w:sz w:val="23"/>
                      <w:szCs w:val="23"/>
                    </w:rPr>
                    <w:t xml:space="preserve">: </w:t>
                  </w:r>
                </w:p>
                <w:p w:rsidR="00733DC2" w:rsidRDefault="00733DC2">
                  <w:pPr>
                    <w:pStyle w:val="Default"/>
                    <w:rPr>
                      <w:b/>
                      <w:bCs/>
                      <w:sz w:val="23"/>
                      <w:szCs w:val="23"/>
                    </w:rPr>
                  </w:pPr>
                </w:p>
                <w:p w:rsidR="009C4E94" w:rsidRDefault="009C4E94">
                  <w:pPr>
                    <w:pStyle w:val="Default"/>
                    <w:rPr>
                      <w:sz w:val="23"/>
                      <w:szCs w:val="23"/>
                    </w:rPr>
                  </w:pPr>
                  <w:r>
                    <w:rPr>
                      <w:b/>
                      <w:bCs/>
                      <w:sz w:val="23"/>
                      <w:szCs w:val="23"/>
                    </w:rPr>
                    <w:t>Staff Therapist for Partners P</w:t>
                  </w:r>
                  <w:r w:rsidR="00D82B25">
                    <w:rPr>
                      <w:b/>
                      <w:bCs/>
                      <w:sz w:val="23"/>
                      <w:szCs w:val="23"/>
                    </w:rPr>
                    <w:t>rogram at Willowbrook Corner (8</w:t>
                  </w:r>
                  <w:r w:rsidR="00733DC2">
                    <w:rPr>
                      <w:b/>
                      <w:bCs/>
                      <w:sz w:val="23"/>
                      <w:szCs w:val="23"/>
                    </w:rPr>
                    <w:t>5</w:t>
                  </w:r>
                  <w:r>
                    <w:rPr>
                      <w:b/>
                      <w:bCs/>
                      <w:sz w:val="23"/>
                      <w:szCs w:val="23"/>
                    </w:rPr>
                    <w:t>% of time)</w:t>
                  </w:r>
                  <w:r>
                    <w:rPr>
                      <w:sz w:val="23"/>
                      <w:szCs w:val="23"/>
                    </w:rPr>
                    <w:t xml:space="preserve">: </w:t>
                  </w:r>
                </w:p>
                <w:p w:rsidR="009C4E94" w:rsidRDefault="009C4E94">
                  <w:pPr>
                    <w:pStyle w:val="Default"/>
                    <w:rPr>
                      <w:sz w:val="23"/>
                      <w:szCs w:val="23"/>
                    </w:rPr>
                  </w:pPr>
                  <w:r>
                    <w:rPr>
                      <w:sz w:val="23"/>
                      <w:szCs w:val="23"/>
                    </w:rPr>
                    <w:t xml:space="preserve">• Establish and build relationships with community program partners, referral sources, participants and families to gain involvement in the Partners Program. </w:t>
                  </w:r>
                </w:p>
                <w:p w:rsidR="006C49E5" w:rsidRDefault="009C4E94">
                  <w:pPr>
                    <w:pStyle w:val="Default"/>
                    <w:rPr>
                      <w:sz w:val="23"/>
                      <w:szCs w:val="23"/>
                    </w:rPr>
                  </w:pPr>
                  <w:r>
                    <w:rPr>
                      <w:sz w:val="23"/>
                      <w:szCs w:val="23"/>
                    </w:rPr>
                    <w:t xml:space="preserve">• </w:t>
                  </w:r>
                  <w:r w:rsidR="006C49E5">
                    <w:rPr>
                      <w:sz w:val="23"/>
                      <w:szCs w:val="23"/>
                    </w:rPr>
                    <w:t>Collaborate with the WBC Director in providing integrated services through the existing youth programing.</w:t>
                  </w:r>
                </w:p>
                <w:p w:rsidR="009C4E94" w:rsidRDefault="009C4E94" w:rsidP="006C49E5">
                  <w:pPr>
                    <w:pStyle w:val="Default"/>
                    <w:rPr>
                      <w:sz w:val="23"/>
                      <w:szCs w:val="23"/>
                    </w:rPr>
                  </w:pPr>
                  <w:r>
                    <w:rPr>
                      <w:sz w:val="23"/>
                      <w:szCs w:val="23"/>
                    </w:rPr>
                    <w:t xml:space="preserve">Develop and implement needs assessments to inform service delivery. </w:t>
                  </w:r>
                </w:p>
                <w:p w:rsidR="009C4E94" w:rsidRDefault="009C4E94">
                  <w:pPr>
                    <w:pStyle w:val="Default"/>
                    <w:rPr>
                      <w:sz w:val="23"/>
                      <w:szCs w:val="23"/>
                    </w:rPr>
                  </w:pPr>
                  <w:r>
                    <w:rPr>
                      <w:sz w:val="23"/>
                      <w:szCs w:val="23"/>
                    </w:rPr>
                    <w:t xml:space="preserve">• Provide group and individual therapy, parent and family counseling and referral services, primarily focused on children 7 to 14 years old in the Willowbrook Corner neighborhood. </w:t>
                  </w:r>
                </w:p>
                <w:p w:rsidR="009C4E94" w:rsidRDefault="009C4E94">
                  <w:pPr>
                    <w:pStyle w:val="Default"/>
                    <w:rPr>
                      <w:sz w:val="23"/>
                      <w:szCs w:val="23"/>
                    </w:rPr>
                  </w:pPr>
                  <w:r>
                    <w:rPr>
                      <w:sz w:val="23"/>
                      <w:szCs w:val="23"/>
                    </w:rPr>
                    <w:t xml:space="preserve">• Conduct and document assessments and therapy per policies and requirements of TCH Mental Health Services standards. </w:t>
                  </w:r>
                </w:p>
                <w:p w:rsidR="009C4E94" w:rsidRDefault="009C4E94">
                  <w:pPr>
                    <w:pStyle w:val="Default"/>
                    <w:rPr>
                      <w:sz w:val="23"/>
                      <w:szCs w:val="23"/>
                    </w:rPr>
                  </w:pPr>
                  <w:r>
                    <w:rPr>
                      <w:sz w:val="23"/>
                      <w:szCs w:val="23"/>
                    </w:rPr>
                    <w:t xml:space="preserve">• Within marketing standards of The Community House, develop flyers and other materials to recruit Partners Program participants. </w:t>
                  </w:r>
                </w:p>
                <w:p w:rsidR="009C4E94" w:rsidRDefault="009C4E94">
                  <w:pPr>
                    <w:pStyle w:val="Default"/>
                    <w:rPr>
                      <w:sz w:val="23"/>
                      <w:szCs w:val="23"/>
                    </w:rPr>
                  </w:pPr>
                  <w:r>
                    <w:rPr>
                      <w:sz w:val="23"/>
                      <w:szCs w:val="23"/>
                    </w:rPr>
                    <w:t xml:space="preserve">• Participate in community relations activities as requested. </w:t>
                  </w:r>
                </w:p>
                <w:p w:rsidR="009C4E94" w:rsidRDefault="009C4E94">
                  <w:pPr>
                    <w:pStyle w:val="Default"/>
                    <w:rPr>
                      <w:sz w:val="23"/>
                      <w:szCs w:val="23"/>
                    </w:rPr>
                  </w:pPr>
                  <w:r>
                    <w:rPr>
                      <w:sz w:val="23"/>
                      <w:szCs w:val="23"/>
                    </w:rPr>
                    <w:t xml:space="preserve">• Create and implement Partners Program activities in accordance with funding requirements. </w:t>
                  </w:r>
                </w:p>
                <w:p w:rsidR="00733DC2" w:rsidRPr="006C49E5" w:rsidRDefault="009C4E94" w:rsidP="00733DC2">
                  <w:pPr>
                    <w:pStyle w:val="Default"/>
                    <w:rPr>
                      <w:sz w:val="23"/>
                      <w:szCs w:val="23"/>
                    </w:rPr>
                  </w:pPr>
                  <w:r>
                    <w:rPr>
                      <w:sz w:val="23"/>
                      <w:szCs w:val="23"/>
                    </w:rPr>
                    <w:t>• Re-assess and revise Clinical Hypotheses and Treatment Plans supported by clinical consultation, supervision, case staffing, continuing education, and the clinical literature</w:t>
                  </w:r>
                </w:p>
                <w:p w:rsidR="00733DC2" w:rsidRDefault="00733DC2" w:rsidP="00733DC2">
                  <w:pPr>
                    <w:pStyle w:val="Default"/>
                    <w:rPr>
                      <w:sz w:val="23"/>
                      <w:szCs w:val="23"/>
                    </w:rPr>
                  </w:pPr>
                  <w:r>
                    <w:rPr>
                      <w:rFonts w:cstheme="minorBidi"/>
                      <w:sz w:val="23"/>
                      <w:szCs w:val="23"/>
                    </w:rPr>
                    <w:t xml:space="preserve">• </w:t>
                  </w:r>
                  <w:r>
                    <w:rPr>
                      <w:sz w:val="23"/>
                      <w:szCs w:val="23"/>
                    </w:rPr>
                    <w:t xml:space="preserve">Provide psycho-educational and skill building services to groups, as assigned.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Documentation (10% of time): </w:t>
                  </w:r>
                </w:p>
                <w:p w:rsidR="00733DC2" w:rsidRDefault="00733DC2" w:rsidP="00733DC2">
                  <w:pPr>
                    <w:pStyle w:val="Default"/>
                    <w:rPr>
                      <w:sz w:val="23"/>
                      <w:szCs w:val="23"/>
                    </w:rPr>
                  </w:pPr>
                  <w:r>
                    <w:rPr>
                      <w:sz w:val="23"/>
                      <w:szCs w:val="23"/>
                    </w:rPr>
                    <w:t xml:space="preserve">• Develop and utilize forms for tracking attendance, expenses, outcomes and other statistics as needed for funding reporting and program review </w:t>
                  </w:r>
                </w:p>
                <w:p w:rsidR="00733DC2" w:rsidRDefault="00733DC2" w:rsidP="00733DC2">
                  <w:pPr>
                    <w:pStyle w:val="Default"/>
                    <w:rPr>
                      <w:sz w:val="23"/>
                      <w:szCs w:val="23"/>
                    </w:rPr>
                  </w:pPr>
                  <w:r>
                    <w:rPr>
                      <w:sz w:val="23"/>
                      <w:szCs w:val="23"/>
                    </w:rPr>
                    <w:t xml:space="preserve">• Maintain timely and appropriate clinical and administrative documentation as detailed in this document and the Counseling Policies and Procedures Manual. </w:t>
                  </w:r>
                </w:p>
                <w:p w:rsidR="00733DC2" w:rsidRDefault="00733DC2" w:rsidP="00733DC2">
                  <w:pPr>
                    <w:pStyle w:val="Default"/>
                    <w:rPr>
                      <w:sz w:val="23"/>
                      <w:szCs w:val="23"/>
                    </w:rPr>
                  </w:pPr>
                  <w:r>
                    <w:rPr>
                      <w:sz w:val="23"/>
                      <w:szCs w:val="23"/>
                    </w:rPr>
                    <w:t xml:space="preserve">• Prepare additional reports as requested by Department Director.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Professional Development (5% of time): </w:t>
                  </w:r>
                </w:p>
                <w:p w:rsidR="00733DC2" w:rsidRDefault="00733DC2" w:rsidP="00733DC2">
                  <w:pPr>
                    <w:pStyle w:val="Default"/>
                    <w:rPr>
                      <w:sz w:val="23"/>
                      <w:szCs w:val="23"/>
                    </w:rPr>
                  </w:pPr>
                  <w:r>
                    <w:rPr>
                      <w:sz w:val="23"/>
                      <w:szCs w:val="23"/>
                    </w:rPr>
                    <w:t xml:space="preserve">• Participate in regular Clinical Supervision, Case Consultation Groups, and clinical Case Staffing Meetings. </w:t>
                  </w:r>
                </w:p>
                <w:p w:rsidR="00733DC2" w:rsidRDefault="00733DC2" w:rsidP="00733DC2">
                  <w:pPr>
                    <w:pStyle w:val="Default"/>
                    <w:rPr>
                      <w:sz w:val="23"/>
                      <w:szCs w:val="23"/>
                    </w:rPr>
                  </w:pPr>
                  <w:r>
                    <w:rPr>
                      <w:sz w:val="23"/>
                      <w:szCs w:val="23"/>
                    </w:rPr>
                    <w:t xml:space="preserve">• Attend Continuing Education trainings &amp; maintain licensure eligibility. </w:t>
                  </w:r>
                </w:p>
                <w:p w:rsidR="00733DC2" w:rsidRDefault="00733DC2" w:rsidP="00733DC2">
                  <w:pPr>
                    <w:pStyle w:val="Default"/>
                    <w:rPr>
                      <w:sz w:val="23"/>
                      <w:szCs w:val="23"/>
                    </w:rPr>
                  </w:pPr>
                  <w:r>
                    <w:rPr>
                      <w:sz w:val="23"/>
                      <w:szCs w:val="23"/>
                    </w:rPr>
                    <w:t xml:space="preserve">• Increase clinical knowledge and skills by continually seeking out information from supervisors and the clinical literature </w:t>
                  </w:r>
                </w:p>
                <w:p w:rsidR="00733DC2" w:rsidRDefault="00733DC2" w:rsidP="00733DC2">
                  <w:pPr>
                    <w:pStyle w:val="Default"/>
                    <w:rPr>
                      <w:sz w:val="23"/>
                      <w:szCs w:val="23"/>
                    </w:rPr>
                  </w:pPr>
                  <w:r>
                    <w:rPr>
                      <w:sz w:val="23"/>
                      <w:szCs w:val="23"/>
                    </w:rPr>
                    <w:t xml:space="preserve">• Participate in funder meetings and planning discussions as assigned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Other </w:t>
                  </w:r>
                </w:p>
                <w:p w:rsidR="00733DC2" w:rsidRDefault="00733DC2" w:rsidP="00733DC2">
                  <w:pPr>
                    <w:pStyle w:val="Default"/>
                    <w:rPr>
                      <w:sz w:val="23"/>
                      <w:szCs w:val="23"/>
                    </w:rPr>
                  </w:pPr>
                  <w:r>
                    <w:rPr>
                      <w:sz w:val="23"/>
                      <w:szCs w:val="23"/>
                    </w:rPr>
                    <w:t xml:space="preserve">• Adhere to departmental procedures as described in The Community House Policies and Procedures Manual &amp; TCH Mental Health Services Policies and Procedures Manual. </w:t>
                  </w:r>
                </w:p>
                <w:p w:rsidR="00733DC2" w:rsidRDefault="00733DC2" w:rsidP="00733DC2">
                  <w:pPr>
                    <w:pStyle w:val="Default"/>
                    <w:rPr>
                      <w:sz w:val="23"/>
                      <w:szCs w:val="23"/>
                    </w:rPr>
                  </w:pPr>
                  <w:r>
                    <w:rPr>
                      <w:sz w:val="23"/>
                      <w:szCs w:val="23"/>
                    </w:rPr>
                    <w:t xml:space="preserve">• Demonstrate professional attitudes and behaviors to promote the positive and collegial work environment within the Department and Organization. </w:t>
                  </w:r>
                </w:p>
                <w:p w:rsidR="00733DC2" w:rsidRDefault="00733DC2" w:rsidP="00733DC2">
                  <w:pPr>
                    <w:pStyle w:val="Default"/>
                    <w:rPr>
                      <w:sz w:val="23"/>
                      <w:szCs w:val="23"/>
                    </w:rPr>
                  </w:pPr>
                  <w:r>
                    <w:rPr>
                      <w:sz w:val="23"/>
                      <w:szCs w:val="23"/>
                    </w:rPr>
                    <w:t xml:space="preserve">• Communicate directly with the TCH Mental Health Services Director, in a timely manner, of any occurrence of notable clinical and/or administrative issues as they occur. </w:t>
                  </w:r>
                </w:p>
                <w:p w:rsidR="00733DC2" w:rsidRDefault="00733DC2" w:rsidP="00733DC2">
                  <w:pPr>
                    <w:pStyle w:val="Default"/>
                    <w:rPr>
                      <w:sz w:val="23"/>
                      <w:szCs w:val="23"/>
                    </w:rPr>
                  </w:pPr>
                  <w:r>
                    <w:rPr>
                      <w:sz w:val="23"/>
                      <w:szCs w:val="23"/>
                    </w:rPr>
                    <w:t xml:space="preserve">• Other related duties as assigned.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Weekly Schedule </w:t>
                  </w:r>
                </w:p>
                <w:p w:rsidR="00733DC2" w:rsidRDefault="006C49E5" w:rsidP="00733DC2">
                  <w:pPr>
                    <w:pStyle w:val="Default"/>
                    <w:rPr>
                      <w:sz w:val="23"/>
                      <w:szCs w:val="23"/>
                    </w:rPr>
                  </w:pPr>
                  <w:r>
                    <w:rPr>
                      <w:sz w:val="23"/>
                      <w:szCs w:val="23"/>
                    </w:rPr>
                    <w:t>The pos</w:t>
                  </w:r>
                  <w:r w:rsidR="0046564C">
                    <w:rPr>
                      <w:sz w:val="23"/>
                      <w:szCs w:val="23"/>
                    </w:rPr>
                    <w:t>ition is full</w:t>
                  </w:r>
                  <w:r>
                    <w:rPr>
                      <w:sz w:val="23"/>
                      <w:szCs w:val="23"/>
                    </w:rPr>
                    <w:t xml:space="preserve"> time; </w:t>
                  </w:r>
                  <w:r w:rsidR="00733DC2">
                    <w:rPr>
                      <w:sz w:val="23"/>
                      <w:szCs w:val="23"/>
                    </w:rPr>
                    <w:t>Monday through Friday</w:t>
                  </w:r>
                  <w:r w:rsidR="0046564C">
                    <w:rPr>
                      <w:sz w:val="23"/>
                      <w:szCs w:val="23"/>
                    </w:rPr>
                    <w:t xml:space="preserve">, with evening hours </w:t>
                  </w:r>
                  <w:r w:rsidR="00F83206">
                    <w:rPr>
                      <w:sz w:val="23"/>
                      <w:szCs w:val="23"/>
                    </w:rPr>
                    <w:t xml:space="preserve">required </w:t>
                  </w:r>
                  <w:r w:rsidR="00304983">
                    <w:rPr>
                      <w:sz w:val="23"/>
                      <w:szCs w:val="23"/>
                    </w:rPr>
                    <w:t>3</w:t>
                  </w:r>
                  <w:r w:rsidR="0046564C">
                    <w:rPr>
                      <w:sz w:val="23"/>
                      <w:szCs w:val="23"/>
                    </w:rPr>
                    <w:t xml:space="preserve"> nights a week </w:t>
                  </w:r>
                  <w:r>
                    <w:rPr>
                      <w:sz w:val="23"/>
                      <w:szCs w:val="23"/>
                    </w:rPr>
                    <w:t>and attending occasional weekend events as needed.</w:t>
                  </w:r>
                  <w:r w:rsidR="00733DC2">
                    <w:rPr>
                      <w:sz w:val="23"/>
                      <w:szCs w:val="23"/>
                    </w:rPr>
                    <w:t xml:space="preserve">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Qualifications </w:t>
                  </w:r>
                </w:p>
                <w:p w:rsidR="00733DC2" w:rsidRDefault="00733DC2" w:rsidP="00733DC2">
                  <w:pPr>
                    <w:pStyle w:val="Default"/>
                    <w:rPr>
                      <w:sz w:val="23"/>
                      <w:szCs w:val="23"/>
                    </w:rPr>
                  </w:pPr>
                  <w:r>
                    <w:rPr>
                      <w:sz w:val="23"/>
                      <w:szCs w:val="23"/>
                    </w:rPr>
                    <w:t xml:space="preserve">Professional Education: Master’s Degree in Social Work or Counseling Psychology </w:t>
                  </w:r>
                </w:p>
                <w:p w:rsidR="00733DC2" w:rsidRDefault="00733DC2" w:rsidP="00733DC2">
                  <w:pPr>
                    <w:pStyle w:val="Default"/>
                    <w:rPr>
                      <w:sz w:val="23"/>
                      <w:szCs w:val="23"/>
                    </w:rPr>
                  </w:pPr>
                </w:p>
                <w:p w:rsidR="00733DC2" w:rsidRDefault="00733DC2" w:rsidP="00733DC2">
                  <w:pPr>
                    <w:pStyle w:val="Default"/>
                    <w:rPr>
                      <w:sz w:val="23"/>
                      <w:szCs w:val="23"/>
                    </w:rPr>
                  </w:pPr>
                  <w:r>
                    <w:rPr>
                      <w:b/>
                      <w:bCs/>
                      <w:sz w:val="23"/>
                      <w:szCs w:val="23"/>
                    </w:rPr>
                    <w:t xml:space="preserve">DESIRED REQUIREMENTS: </w:t>
                  </w:r>
                </w:p>
                <w:p w:rsidR="00733DC2" w:rsidRDefault="00733DC2" w:rsidP="00733DC2">
                  <w:pPr>
                    <w:pStyle w:val="Default"/>
                    <w:rPr>
                      <w:sz w:val="23"/>
                      <w:szCs w:val="23"/>
                    </w:rPr>
                  </w:pPr>
                  <w:r>
                    <w:rPr>
                      <w:sz w:val="23"/>
                      <w:szCs w:val="23"/>
                    </w:rPr>
                    <w:t xml:space="preserve">• Experience with various youth program and treatment and service modalities </w:t>
                  </w:r>
                </w:p>
                <w:p w:rsidR="00733DC2" w:rsidRDefault="00733DC2" w:rsidP="00733DC2">
                  <w:pPr>
                    <w:pStyle w:val="Default"/>
                    <w:rPr>
                      <w:sz w:val="23"/>
                      <w:szCs w:val="23"/>
                    </w:rPr>
                  </w:pPr>
                  <w:r>
                    <w:rPr>
                      <w:sz w:val="23"/>
                      <w:szCs w:val="23"/>
                    </w:rPr>
                    <w:t xml:space="preserve">• An effective communicator who creates a good first impression and earns the trust and respect of                   others, relating well to people from varied backgrounds and in different situations. </w:t>
                  </w:r>
                </w:p>
                <w:p w:rsidR="00733DC2" w:rsidRDefault="00733DC2" w:rsidP="00733DC2">
                  <w:pPr>
                    <w:pStyle w:val="Default"/>
                    <w:rPr>
                      <w:sz w:val="23"/>
                      <w:szCs w:val="23"/>
                    </w:rPr>
                  </w:pPr>
                  <w:r>
                    <w:rPr>
                      <w:sz w:val="23"/>
                      <w:szCs w:val="23"/>
                    </w:rPr>
                    <w:t xml:space="preserve">• Experience with school and community collaborations will contribute to success in this position </w:t>
                  </w:r>
                </w:p>
                <w:p w:rsidR="00733DC2" w:rsidRDefault="00733DC2" w:rsidP="00733DC2">
                  <w:pPr>
                    <w:pStyle w:val="Default"/>
                    <w:rPr>
                      <w:sz w:val="23"/>
                      <w:szCs w:val="23"/>
                    </w:rPr>
                  </w:pPr>
                  <w:r>
                    <w:rPr>
                      <w:sz w:val="23"/>
                      <w:szCs w:val="23"/>
                    </w:rPr>
                    <w:t xml:space="preserve">• Proficiency in Microsoft Office products </w:t>
                  </w:r>
                </w:p>
                <w:p w:rsidR="00733DC2" w:rsidRDefault="00733DC2" w:rsidP="00733DC2">
                  <w:pPr>
                    <w:pStyle w:val="Default"/>
                    <w:rPr>
                      <w:sz w:val="23"/>
                      <w:szCs w:val="23"/>
                    </w:rPr>
                  </w:pPr>
                  <w:r>
                    <w:rPr>
                      <w:sz w:val="23"/>
                      <w:szCs w:val="23"/>
                    </w:rPr>
                    <w:t xml:space="preserve">• Experience with </w:t>
                  </w:r>
                  <w:r w:rsidR="0046564C">
                    <w:rPr>
                      <w:sz w:val="23"/>
                      <w:szCs w:val="23"/>
                    </w:rPr>
                    <w:t>maintaining a clinical database</w:t>
                  </w:r>
                  <w:r>
                    <w:rPr>
                      <w:sz w:val="23"/>
                      <w:szCs w:val="23"/>
                    </w:rPr>
                    <w:t xml:space="preserve"> </w:t>
                  </w:r>
                </w:p>
                <w:p w:rsidR="00733DC2" w:rsidRDefault="00733DC2" w:rsidP="00733DC2">
                  <w:pPr>
                    <w:pStyle w:val="Default"/>
                    <w:rPr>
                      <w:sz w:val="23"/>
                      <w:szCs w:val="23"/>
                    </w:rPr>
                  </w:pPr>
                </w:p>
                <w:p w:rsidR="009C4E94" w:rsidRDefault="009C4E94" w:rsidP="00733DC2">
                  <w:pPr>
                    <w:pStyle w:val="Default"/>
                    <w:rPr>
                      <w:sz w:val="23"/>
                      <w:szCs w:val="23"/>
                    </w:rPr>
                  </w:pPr>
                </w:p>
              </w:tc>
            </w:tr>
          </w:tbl>
          <w:p w:rsidR="009C4E94" w:rsidRPr="009C4E94" w:rsidRDefault="009C4E94">
            <w:r>
              <w:lastRenderedPageBreak/>
              <w:t xml:space="preserve"> </w:t>
            </w:r>
          </w:p>
        </w:tc>
      </w:tr>
    </w:tbl>
    <w:p w:rsidR="00AB51CB" w:rsidRDefault="00AB51CB"/>
    <w:p w:rsidR="006F55A3" w:rsidRDefault="006F55A3" w:rsidP="00303399">
      <w:pPr>
        <w:pStyle w:val="NoSpacing"/>
      </w:pPr>
    </w:p>
    <w:sectPr w:rsidR="006F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E40"/>
    <w:multiLevelType w:val="hybridMultilevel"/>
    <w:tmpl w:val="DB165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A3"/>
    <w:rsid w:val="001F2CAF"/>
    <w:rsid w:val="00281598"/>
    <w:rsid w:val="00303399"/>
    <w:rsid w:val="00304983"/>
    <w:rsid w:val="0046411B"/>
    <w:rsid w:val="0046564C"/>
    <w:rsid w:val="006C49E5"/>
    <w:rsid w:val="006F55A3"/>
    <w:rsid w:val="00733DC2"/>
    <w:rsid w:val="008D24A2"/>
    <w:rsid w:val="009C4E94"/>
    <w:rsid w:val="00AB51CB"/>
    <w:rsid w:val="00D82B25"/>
    <w:rsid w:val="00F819E3"/>
    <w:rsid w:val="00F8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5A3"/>
    <w:pPr>
      <w:spacing w:after="0" w:line="240" w:lineRule="auto"/>
    </w:pPr>
  </w:style>
  <w:style w:type="paragraph" w:customStyle="1" w:styleId="Default">
    <w:name w:val="Default"/>
    <w:rsid w:val="009C4E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5A3"/>
    <w:pPr>
      <w:spacing w:after="0" w:line="240" w:lineRule="auto"/>
    </w:pPr>
  </w:style>
  <w:style w:type="paragraph" w:customStyle="1" w:styleId="Default">
    <w:name w:val="Default"/>
    <w:rsid w:val="009C4E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Agnoli</dc:creator>
  <cp:lastModifiedBy>Robert Agnoli</cp:lastModifiedBy>
  <cp:revision>7</cp:revision>
  <dcterms:created xsi:type="dcterms:W3CDTF">2018-07-05T14:50:00Z</dcterms:created>
  <dcterms:modified xsi:type="dcterms:W3CDTF">2018-07-18T21:24:00Z</dcterms:modified>
</cp:coreProperties>
</file>